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107A7" w14:textId="77777777" w:rsidR="00C64B63" w:rsidRPr="002D5D3E" w:rsidRDefault="00C64B63" w:rsidP="006B33C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2D5D3E">
        <w:rPr>
          <w:rFonts w:ascii="Arial" w:hAnsi="Arial" w:cs="Arial"/>
          <w:sz w:val="21"/>
          <w:szCs w:val="21"/>
        </w:rPr>
        <w:t>The CII-ITC Centre of Excellence for Sustainable Develo</w:t>
      </w:r>
      <w:r>
        <w:rPr>
          <w:rFonts w:ascii="Arial" w:hAnsi="Arial" w:cs="Arial"/>
          <w:sz w:val="21"/>
          <w:szCs w:val="21"/>
        </w:rPr>
        <w:t xml:space="preserve">pment invites applications from </w:t>
      </w:r>
      <w:r w:rsidRPr="002D5D3E">
        <w:rPr>
          <w:rFonts w:ascii="Arial" w:hAnsi="Arial" w:cs="Arial"/>
          <w:sz w:val="21"/>
          <w:szCs w:val="21"/>
        </w:rPr>
        <w:t>interested professionals to join its team in Delhi-NCR.</w:t>
      </w:r>
    </w:p>
    <w:p w14:paraId="3A6107A8" w14:textId="77777777" w:rsidR="006B33CF" w:rsidRDefault="00C64B63" w:rsidP="006B33C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2D5D3E">
        <w:rPr>
          <w:rFonts w:ascii="Arial" w:hAnsi="Arial" w:cs="Arial"/>
          <w:sz w:val="21"/>
          <w:szCs w:val="21"/>
        </w:rPr>
        <w:t>CII-ITC Centre of Excellence for Sustainable Developm</w:t>
      </w:r>
      <w:r>
        <w:rPr>
          <w:rFonts w:ascii="Arial" w:hAnsi="Arial" w:cs="Arial"/>
          <w:sz w:val="21"/>
          <w:szCs w:val="21"/>
        </w:rPr>
        <w:t xml:space="preserve">ent is on a mission to provide </w:t>
      </w:r>
      <w:r w:rsidRPr="002D5D3E">
        <w:rPr>
          <w:rFonts w:ascii="Arial" w:hAnsi="Arial" w:cs="Arial"/>
          <w:sz w:val="21"/>
          <w:szCs w:val="21"/>
        </w:rPr>
        <w:t>innovative ideas and solutions, in India, and globally, to enable business, a</w:t>
      </w:r>
      <w:r>
        <w:rPr>
          <w:rFonts w:ascii="Arial" w:hAnsi="Arial" w:cs="Arial"/>
          <w:sz w:val="21"/>
          <w:szCs w:val="21"/>
        </w:rPr>
        <w:t xml:space="preserve">nd its </w:t>
      </w:r>
      <w:r w:rsidRPr="002D5D3E">
        <w:rPr>
          <w:rFonts w:ascii="Arial" w:hAnsi="Arial" w:cs="Arial"/>
          <w:sz w:val="21"/>
          <w:szCs w:val="21"/>
        </w:rPr>
        <w:t>stakeholders, in sustainable value creation. It does so by</w:t>
      </w:r>
      <w:r>
        <w:rPr>
          <w:rFonts w:ascii="Arial" w:hAnsi="Arial" w:cs="Arial"/>
          <w:sz w:val="21"/>
          <w:szCs w:val="21"/>
        </w:rPr>
        <w:t xml:space="preserve"> providing knowledge, capacity </w:t>
      </w:r>
      <w:r w:rsidRPr="002D5D3E">
        <w:rPr>
          <w:rFonts w:ascii="Arial" w:hAnsi="Arial" w:cs="Arial"/>
          <w:sz w:val="21"/>
          <w:szCs w:val="21"/>
        </w:rPr>
        <w:t xml:space="preserve">building, and recognition services to business. </w:t>
      </w:r>
      <w:r w:rsidR="006B33CF" w:rsidRPr="006B33CF">
        <w:rPr>
          <w:rFonts w:ascii="Arial" w:hAnsi="Arial" w:cs="Arial"/>
          <w:sz w:val="21"/>
          <w:szCs w:val="21"/>
        </w:rPr>
        <w:t xml:space="preserve">The Centre </w:t>
      </w:r>
      <w:r w:rsidR="006B33CF">
        <w:rPr>
          <w:rFonts w:ascii="Arial" w:hAnsi="Arial" w:cs="Arial"/>
          <w:sz w:val="21"/>
          <w:szCs w:val="21"/>
        </w:rPr>
        <w:t xml:space="preserve">to </w:t>
      </w:r>
      <w:r w:rsidR="006B33CF" w:rsidRPr="006B33CF">
        <w:rPr>
          <w:rFonts w:ascii="Arial" w:hAnsi="Arial" w:cs="Arial"/>
          <w:sz w:val="21"/>
          <w:szCs w:val="21"/>
        </w:rPr>
        <w:t>fulfill its mission</w:t>
      </w:r>
      <w:r w:rsidR="006B33CF">
        <w:rPr>
          <w:rFonts w:ascii="Arial" w:hAnsi="Arial" w:cs="Arial"/>
          <w:sz w:val="21"/>
          <w:szCs w:val="21"/>
        </w:rPr>
        <w:t>,</w:t>
      </w:r>
      <w:r w:rsidR="006B33CF" w:rsidRPr="006B33CF">
        <w:rPr>
          <w:rFonts w:ascii="Arial" w:hAnsi="Arial" w:cs="Arial"/>
          <w:sz w:val="21"/>
          <w:szCs w:val="21"/>
        </w:rPr>
        <w:t xml:space="preserve"> </w:t>
      </w:r>
      <w:r w:rsidR="006B33CF">
        <w:rPr>
          <w:rFonts w:ascii="Arial" w:hAnsi="Arial" w:cs="Arial"/>
          <w:sz w:val="21"/>
          <w:szCs w:val="21"/>
        </w:rPr>
        <w:t xml:space="preserve">provide consulting services on sustainability reporting and sustainability framework </w:t>
      </w:r>
    </w:p>
    <w:p w14:paraId="3A6107A9" w14:textId="77777777" w:rsidR="00C64B63" w:rsidRDefault="00C64B63" w:rsidP="006B33C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2D5D3E">
        <w:rPr>
          <w:rFonts w:ascii="Arial" w:hAnsi="Arial" w:cs="Arial"/>
          <w:sz w:val="21"/>
          <w:szCs w:val="21"/>
        </w:rPr>
        <w:t>To strengthen its service portfolio, the Centre is seeki</w:t>
      </w:r>
      <w:r>
        <w:rPr>
          <w:rFonts w:ascii="Arial" w:hAnsi="Arial" w:cs="Arial"/>
          <w:sz w:val="21"/>
          <w:szCs w:val="21"/>
        </w:rPr>
        <w:t xml:space="preserve">ng </w:t>
      </w:r>
      <w:r w:rsidR="006B33CF">
        <w:rPr>
          <w:rFonts w:ascii="Arial" w:hAnsi="Arial" w:cs="Arial"/>
          <w:sz w:val="21"/>
          <w:szCs w:val="21"/>
        </w:rPr>
        <w:t>sustainability</w:t>
      </w:r>
      <w:r>
        <w:rPr>
          <w:rFonts w:ascii="Arial" w:hAnsi="Arial" w:cs="Arial"/>
          <w:sz w:val="21"/>
          <w:szCs w:val="21"/>
        </w:rPr>
        <w:t xml:space="preserve"> professionals </w:t>
      </w:r>
      <w:r w:rsidRPr="002D5D3E">
        <w:rPr>
          <w:rFonts w:ascii="Arial" w:hAnsi="Arial" w:cs="Arial"/>
          <w:sz w:val="21"/>
          <w:szCs w:val="21"/>
        </w:rPr>
        <w:t xml:space="preserve">to fill </w:t>
      </w:r>
      <w:r w:rsidR="00C56749">
        <w:rPr>
          <w:rFonts w:ascii="Arial" w:hAnsi="Arial" w:cs="Arial"/>
          <w:sz w:val="21"/>
          <w:szCs w:val="21"/>
        </w:rPr>
        <w:t>two</w:t>
      </w:r>
      <w:r w:rsidRPr="002D5D3E">
        <w:rPr>
          <w:rFonts w:ascii="Arial" w:hAnsi="Arial" w:cs="Arial"/>
          <w:sz w:val="21"/>
          <w:szCs w:val="21"/>
        </w:rPr>
        <w:t xml:space="preserve"> position</w:t>
      </w:r>
      <w:r w:rsidR="00C56749">
        <w:rPr>
          <w:rFonts w:ascii="Arial" w:hAnsi="Arial" w:cs="Arial"/>
          <w:sz w:val="21"/>
          <w:szCs w:val="21"/>
        </w:rPr>
        <w:t>s</w:t>
      </w:r>
      <w:r w:rsidRPr="002D5D3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</w:t>
      </w:r>
      <w:r w:rsidR="003745CB">
        <w:rPr>
          <w:rFonts w:ascii="Arial" w:hAnsi="Arial" w:cs="Arial"/>
          <w:sz w:val="21"/>
          <w:szCs w:val="21"/>
        </w:rPr>
        <w:t xml:space="preserve"> </w:t>
      </w:r>
      <w:r w:rsidR="00C56749">
        <w:rPr>
          <w:rFonts w:ascii="Arial" w:hAnsi="Arial" w:cs="Arial"/>
          <w:sz w:val="21"/>
          <w:szCs w:val="21"/>
        </w:rPr>
        <w:t>Counsellor</w:t>
      </w:r>
      <w:r w:rsidR="003745CB">
        <w:rPr>
          <w:rFonts w:ascii="Arial" w:hAnsi="Arial" w:cs="Arial"/>
          <w:sz w:val="21"/>
          <w:szCs w:val="21"/>
        </w:rPr>
        <w:t xml:space="preserve"> for</w:t>
      </w:r>
      <w:r>
        <w:rPr>
          <w:rFonts w:ascii="Arial" w:hAnsi="Arial" w:cs="Arial"/>
          <w:sz w:val="21"/>
          <w:szCs w:val="21"/>
        </w:rPr>
        <w:t xml:space="preserve"> </w:t>
      </w:r>
      <w:r w:rsidR="00C56749" w:rsidRPr="00C56749">
        <w:rPr>
          <w:rFonts w:ascii="Arial" w:hAnsi="Arial" w:cs="Arial"/>
          <w:sz w:val="21"/>
          <w:szCs w:val="21"/>
        </w:rPr>
        <w:t>sustainability reporting and sustainability framework initiatives implementation.</w:t>
      </w:r>
    </w:p>
    <w:p w14:paraId="3A6107AA" w14:textId="77777777" w:rsidR="00C64B63" w:rsidRPr="00C64B63" w:rsidRDefault="00B41356" w:rsidP="006B33CF">
      <w:pPr>
        <w:pStyle w:val="Heading2"/>
        <w:shd w:val="clear" w:color="auto" w:fill="548DD4" w:themeFill="text2" w:themeFillTint="99"/>
        <w:spacing w:before="100" w:beforeAutospacing="1" w:after="100" w:afterAutospacing="1" w:line="240" w:lineRule="auto"/>
        <w:jc w:val="both"/>
        <w:rPr>
          <w:rFonts w:ascii="Arial" w:hAnsi="Arial" w:cs="Arial"/>
          <w:color w:val="FFFFFF" w:themeColor="background1"/>
          <w:sz w:val="21"/>
          <w:szCs w:val="21"/>
        </w:rPr>
      </w:pPr>
      <w:r>
        <w:rPr>
          <w:rFonts w:ascii="Arial" w:hAnsi="Arial" w:cs="Arial"/>
          <w:color w:val="FFFFFF" w:themeColor="background1"/>
          <w:sz w:val="21"/>
          <w:szCs w:val="21"/>
        </w:rPr>
        <w:t>Position(s): 1</w:t>
      </w:r>
    </w:p>
    <w:p w14:paraId="3A6107AB" w14:textId="77777777" w:rsidR="00C64B63" w:rsidRPr="00C64B63" w:rsidRDefault="003745CB" w:rsidP="006B33CF">
      <w:pPr>
        <w:pStyle w:val="Heading2"/>
        <w:shd w:val="clear" w:color="auto" w:fill="548DD4" w:themeFill="text2" w:themeFillTint="99"/>
        <w:spacing w:before="100" w:beforeAutospacing="1" w:after="100" w:afterAutospacing="1" w:line="240" w:lineRule="auto"/>
        <w:jc w:val="both"/>
        <w:rPr>
          <w:rFonts w:ascii="Arial" w:hAnsi="Arial" w:cs="Arial"/>
          <w:color w:val="FFFFFF" w:themeColor="background1"/>
          <w:sz w:val="21"/>
          <w:szCs w:val="21"/>
        </w:rPr>
      </w:pPr>
      <w:r>
        <w:rPr>
          <w:rFonts w:ascii="Arial" w:hAnsi="Arial" w:cs="Arial"/>
          <w:color w:val="FFFFFF" w:themeColor="background1"/>
          <w:sz w:val="21"/>
          <w:szCs w:val="21"/>
        </w:rPr>
        <w:t xml:space="preserve">Role: </w:t>
      </w:r>
      <w:r w:rsidR="00C56749">
        <w:rPr>
          <w:rFonts w:ascii="Arial" w:hAnsi="Arial" w:cs="Arial"/>
          <w:color w:val="FFFFFF" w:themeColor="background1"/>
          <w:sz w:val="21"/>
          <w:szCs w:val="21"/>
        </w:rPr>
        <w:t>Counsellor</w:t>
      </w:r>
    </w:p>
    <w:p w14:paraId="3A6107AC" w14:textId="77777777" w:rsidR="00C64B63" w:rsidRPr="00264DA8" w:rsidRDefault="00C64B63" w:rsidP="006B33CF">
      <w:pPr>
        <w:pStyle w:val="Heading2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264DA8">
        <w:rPr>
          <w:rFonts w:ascii="Arial" w:hAnsi="Arial" w:cs="Arial"/>
          <w:sz w:val="21"/>
          <w:szCs w:val="21"/>
        </w:rPr>
        <w:t xml:space="preserve">Job </w:t>
      </w:r>
      <w:r>
        <w:rPr>
          <w:rFonts w:ascii="Arial" w:hAnsi="Arial" w:cs="Arial"/>
          <w:sz w:val="21"/>
          <w:szCs w:val="21"/>
        </w:rPr>
        <w:t>Summary</w:t>
      </w:r>
    </w:p>
    <w:p w14:paraId="3A6107AD" w14:textId="77777777" w:rsidR="00C56749" w:rsidRPr="00C56749" w:rsidRDefault="00C56749" w:rsidP="006B33CF">
      <w:pPr>
        <w:pStyle w:val="Heading2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</w:pPr>
      <w:r w:rsidRPr="00C56749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 xml:space="preserve">The Centre is looking for a Counsellor to play a significant role in </w:t>
      </w:r>
      <w:r w:rsidR="00053173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 xml:space="preserve">developing Centre’s service portfolio </w:t>
      </w:r>
      <w:r w:rsidRPr="00C56749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>and oversee implementation of consulting projects on sustainability reporting and sustainability framework initiatives implementation.</w:t>
      </w:r>
    </w:p>
    <w:p w14:paraId="3A6107AE" w14:textId="2A374D8D" w:rsidR="00C56749" w:rsidRDefault="00C56749" w:rsidP="006B33CF">
      <w:pPr>
        <w:pStyle w:val="Heading2"/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</w:pPr>
      <w:r w:rsidRPr="00C56749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 xml:space="preserve">The position is based in National Capital Region with considerable travel within India. The </w:t>
      </w:r>
      <w:r w:rsidR="00776400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>C</w:t>
      </w:r>
      <w:r w:rsidRPr="00C56749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>ounsello</w:t>
      </w:r>
      <w:r w:rsidR="00B41356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>r sh</w:t>
      </w:r>
      <w:r w:rsidR="00497CD2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>all report to Principal Counsellor</w:t>
      </w:r>
      <w:r w:rsidRPr="00C56749">
        <w:rPr>
          <w:rFonts w:ascii="Arial" w:eastAsiaTheme="minorHAnsi" w:hAnsi="Arial" w:cs="Arial"/>
          <w:b w:val="0"/>
          <w:bCs w:val="0"/>
          <w:color w:val="auto"/>
          <w:sz w:val="21"/>
          <w:szCs w:val="21"/>
          <w:lang w:val="en-US"/>
        </w:rPr>
        <w:t xml:space="preserve"> of the Centre.</w:t>
      </w:r>
    </w:p>
    <w:p w14:paraId="3A6107AF" w14:textId="77777777" w:rsidR="00C64B63" w:rsidRPr="00264DA8" w:rsidRDefault="00C64B63" w:rsidP="006B33CF">
      <w:pPr>
        <w:pStyle w:val="Heading2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264DA8">
        <w:rPr>
          <w:rFonts w:ascii="Arial" w:hAnsi="Arial" w:cs="Arial"/>
          <w:sz w:val="21"/>
          <w:szCs w:val="21"/>
        </w:rPr>
        <w:t xml:space="preserve">Responsibilities </w:t>
      </w:r>
    </w:p>
    <w:p w14:paraId="3A6107B0" w14:textId="77777777" w:rsidR="00C56749" w:rsidRPr="00C56749" w:rsidRDefault="00ED67CB" w:rsidP="006B33C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ED67CB">
        <w:rPr>
          <w:rFonts w:ascii="Arial" w:hAnsi="Arial" w:cs="Arial"/>
          <w:sz w:val="21"/>
          <w:szCs w:val="21"/>
        </w:rPr>
        <w:t>The key responsibilities of the incumbent will include:</w:t>
      </w:r>
    </w:p>
    <w:p w14:paraId="3A6107B1" w14:textId="77777777" w:rsidR="00C56749" w:rsidRPr="00C56749" w:rsidRDefault="00C56749" w:rsidP="006B33C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Manage accounts and meet or exceed targets relating to revenue growth, activities, client retention and client acquisition</w:t>
      </w:r>
    </w:p>
    <w:p w14:paraId="3A6107B2" w14:textId="77777777" w:rsidR="00C56749" w:rsidRPr="00C56749" w:rsidRDefault="00C56749" w:rsidP="006B33C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Market and promote the Centre’s services and events</w:t>
      </w:r>
    </w:p>
    <w:p w14:paraId="3A6107B3" w14:textId="77777777" w:rsidR="00C56749" w:rsidRPr="00C56749" w:rsidRDefault="00C56749" w:rsidP="006B33C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 xml:space="preserve">Business development - Create leads and convert them into business </w:t>
      </w:r>
    </w:p>
    <w:p w14:paraId="3A6107B4" w14:textId="77777777" w:rsidR="00C56749" w:rsidRDefault="00C56749" w:rsidP="006B33C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Identify requirements for new products &amp; services to anticipate and potentially lead the market</w:t>
      </w:r>
    </w:p>
    <w:p w14:paraId="3A6107B5" w14:textId="77777777" w:rsidR="00216671" w:rsidRPr="00C56749" w:rsidRDefault="00216671" w:rsidP="006B33C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Develop new products and services on sustainability for clients</w:t>
      </w:r>
    </w:p>
    <w:p w14:paraId="3A6107B6" w14:textId="77777777" w:rsidR="00C56749" w:rsidRPr="00C56749" w:rsidRDefault="00C56749" w:rsidP="006B33C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Oversee sustainability reporting and sustainability framework initiatives implementation implementations assignments</w:t>
      </w:r>
    </w:p>
    <w:p w14:paraId="3A6107B7" w14:textId="505C7FFE" w:rsidR="00C56749" w:rsidRPr="00C56749" w:rsidRDefault="00C56749" w:rsidP="006B33C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Conduct GRI</w:t>
      </w:r>
      <w:r>
        <w:rPr>
          <w:rFonts w:ascii="Arial" w:hAnsi="Arial" w:cs="Arial"/>
          <w:sz w:val="21"/>
          <w:szCs w:val="21"/>
        </w:rPr>
        <w:t xml:space="preserve"> (Global Reporting Initiative)</w:t>
      </w:r>
      <w:r w:rsidRPr="00C56749">
        <w:rPr>
          <w:rFonts w:ascii="Arial" w:hAnsi="Arial" w:cs="Arial"/>
          <w:sz w:val="21"/>
          <w:szCs w:val="21"/>
        </w:rPr>
        <w:t xml:space="preserve"> </w:t>
      </w:r>
      <w:r w:rsidR="00776400">
        <w:rPr>
          <w:rFonts w:ascii="Arial" w:hAnsi="Arial" w:cs="Arial"/>
          <w:sz w:val="21"/>
          <w:szCs w:val="21"/>
        </w:rPr>
        <w:t>other</w:t>
      </w:r>
      <w:r>
        <w:rPr>
          <w:rFonts w:ascii="Arial" w:hAnsi="Arial" w:cs="Arial"/>
          <w:sz w:val="21"/>
          <w:szCs w:val="21"/>
        </w:rPr>
        <w:t xml:space="preserve"> </w:t>
      </w:r>
      <w:r w:rsidRPr="00C56749">
        <w:rPr>
          <w:rFonts w:ascii="Arial" w:hAnsi="Arial" w:cs="Arial"/>
          <w:sz w:val="21"/>
          <w:szCs w:val="21"/>
        </w:rPr>
        <w:t>certified trainings.</w:t>
      </w:r>
    </w:p>
    <w:p w14:paraId="3A6107B8" w14:textId="77777777" w:rsidR="00C56749" w:rsidRPr="00C56749" w:rsidRDefault="00C56749" w:rsidP="006B33C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Provide inputs for policy interventions</w:t>
      </w:r>
    </w:p>
    <w:p w14:paraId="3A6107B9" w14:textId="77777777" w:rsidR="00C56749" w:rsidRPr="00C56749" w:rsidRDefault="00C56749" w:rsidP="006B33C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Liaise with various government departments</w:t>
      </w:r>
    </w:p>
    <w:p w14:paraId="3A6107BA" w14:textId="77777777" w:rsidR="00C64B63" w:rsidRDefault="00C64B63" w:rsidP="006B33CF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</w:p>
    <w:p w14:paraId="3A6107BB" w14:textId="77777777" w:rsidR="00C64B63" w:rsidRPr="00264DA8" w:rsidRDefault="00C64B63" w:rsidP="006B33CF">
      <w:pPr>
        <w:pStyle w:val="Heading2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264DA8">
        <w:rPr>
          <w:rFonts w:ascii="Arial" w:hAnsi="Arial" w:cs="Arial"/>
          <w:sz w:val="21"/>
          <w:szCs w:val="21"/>
        </w:rPr>
        <w:t>Skills and Competencies</w:t>
      </w:r>
    </w:p>
    <w:p w14:paraId="3A6107BC" w14:textId="77777777" w:rsidR="00C56749" w:rsidRPr="00C56749" w:rsidRDefault="00C56749" w:rsidP="006B33C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Excellent interpersonal skills, with the confidence to approach people at all levels of seniority</w:t>
      </w:r>
    </w:p>
    <w:p w14:paraId="3A6107BD" w14:textId="77777777" w:rsidR="00C56749" w:rsidRPr="00C56749" w:rsidRDefault="00C56749" w:rsidP="006B33C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Domain knowledge on Global &amp; National Sustainability’s trends, GRI Reporting Guidelines, IFC sustainability framework guidelines, ISO 26000, Social Accountability 8000, Sustainability Strategy, AA1000.</w:t>
      </w:r>
    </w:p>
    <w:p w14:paraId="3A6107BE" w14:textId="77777777" w:rsidR="00C56749" w:rsidRPr="00C56749" w:rsidRDefault="00C56749" w:rsidP="006B33C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lastRenderedPageBreak/>
        <w:t>Advanced knowledge of various manufacturing and service sector companies, their risks and challenges at the domestic (and preferably international) market</w:t>
      </w:r>
    </w:p>
    <w:p w14:paraId="3A6107BF" w14:textId="77777777" w:rsidR="00C56749" w:rsidRPr="00C56749" w:rsidRDefault="00C56749" w:rsidP="006B33C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Ambitious and persistent</w:t>
      </w:r>
    </w:p>
    <w:p w14:paraId="3A6107C0" w14:textId="77777777" w:rsidR="00C56749" w:rsidRPr="00C56749" w:rsidRDefault="00C56749" w:rsidP="006B33C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Self-motivated and enjoy working to targets</w:t>
      </w:r>
    </w:p>
    <w:p w14:paraId="3A6107C1" w14:textId="11D7B723" w:rsidR="00C56749" w:rsidRPr="00C56749" w:rsidRDefault="00C56749" w:rsidP="006B33C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Thrive in a pressurized, sales-driven environment</w:t>
      </w:r>
    </w:p>
    <w:p w14:paraId="3A6107C2" w14:textId="77777777" w:rsidR="00C56749" w:rsidRPr="00C56749" w:rsidRDefault="00C56749" w:rsidP="006B33C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Analytical approach to understand issues and develop solutions</w:t>
      </w:r>
    </w:p>
    <w:p w14:paraId="3A6107C3" w14:textId="77777777" w:rsidR="00C56749" w:rsidRPr="00C56749" w:rsidRDefault="00C56749" w:rsidP="006B33C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 xml:space="preserve">Team player with the ability to multitask and learn on the job </w:t>
      </w:r>
    </w:p>
    <w:p w14:paraId="3A6107C4" w14:textId="77777777" w:rsidR="00C56749" w:rsidRPr="00C56749" w:rsidRDefault="00C56749" w:rsidP="006B33C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Inspires the trust of others and works with integrity and ethically</w:t>
      </w:r>
    </w:p>
    <w:p w14:paraId="3A6107C5" w14:textId="1B9973C9" w:rsidR="00C56749" w:rsidRPr="00C56749" w:rsidRDefault="00C56749" w:rsidP="006B33C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Upholds organizational values.</w:t>
      </w:r>
    </w:p>
    <w:p w14:paraId="3A6107C6" w14:textId="77777777" w:rsidR="00C64B63" w:rsidRPr="00264DA8" w:rsidRDefault="00C64B63" w:rsidP="006B33CF">
      <w:pPr>
        <w:pStyle w:val="Heading2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264DA8">
        <w:rPr>
          <w:rFonts w:ascii="Arial" w:hAnsi="Arial" w:cs="Arial"/>
          <w:sz w:val="21"/>
          <w:szCs w:val="21"/>
        </w:rPr>
        <w:t>Qualifications Required</w:t>
      </w:r>
    </w:p>
    <w:p w14:paraId="3A6107C7" w14:textId="77777777" w:rsidR="00C56749" w:rsidRPr="00C56749" w:rsidRDefault="00C56749" w:rsidP="006B33C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 xml:space="preserve">Minimum </w:t>
      </w:r>
      <w:r w:rsidR="008F0200">
        <w:rPr>
          <w:rFonts w:ascii="Arial" w:hAnsi="Arial" w:cs="Arial"/>
          <w:sz w:val="21"/>
          <w:szCs w:val="21"/>
        </w:rPr>
        <w:t>ten</w:t>
      </w:r>
      <w:r w:rsidR="00B41356">
        <w:rPr>
          <w:rFonts w:ascii="Arial" w:hAnsi="Arial" w:cs="Arial"/>
          <w:sz w:val="21"/>
          <w:szCs w:val="21"/>
        </w:rPr>
        <w:t xml:space="preserve"> </w:t>
      </w:r>
      <w:r w:rsidRPr="00C56749">
        <w:rPr>
          <w:rFonts w:ascii="Arial" w:hAnsi="Arial" w:cs="Arial"/>
          <w:sz w:val="21"/>
          <w:szCs w:val="21"/>
        </w:rPr>
        <w:t xml:space="preserve"> years work </w:t>
      </w:r>
      <w:r w:rsidR="008F0200">
        <w:rPr>
          <w:rFonts w:ascii="Arial" w:hAnsi="Arial" w:cs="Arial"/>
          <w:sz w:val="21"/>
          <w:szCs w:val="21"/>
        </w:rPr>
        <w:t xml:space="preserve">experience, preferably with few </w:t>
      </w:r>
      <w:r w:rsidRPr="00C56749">
        <w:rPr>
          <w:rFonts w:ascii="Arial" w:hAnsi="Arial" w:cs="Arial"/>
          <w:sz w:val="21"/>
          <w:szCs w:val="21"/>
        </w:rPr>
        <w:t>years of corporate experience in business development environment, sustainable development or a related field</w:t>
      </w:r>
    </w:p>
    <w:p w14:paraId="3A6107C8" w14:textId="77777777" w:rsidR="00C56749" w:rsidRPr="00C56749" w:rsidRDefault="00C56749" w:rsidP="006B33C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Postgraduate degree in engineering/science or business management from a reputed institution</w:t>
      </w:r>
    </w:p>
    <w:p w14:paraId="3A6107C9" w14:textId="045B029A" w:rsidR="00C56749" w:rsidRPr="00C56749" w:rsidRDefault="00C56749" w:rsidP="006B33C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C56749">
        <w:rPr>
          <w:rFonts w:ascii="Arial" w:hAnsi="Arial" w:cs="Arial"/>
          <w:sz w:val="21"/>
          <w:szCs w:val="21"/>
        </w:rPr>
        <w:t>GRI/</w:t>
      </w:r>
      <w:r w:rsidR="00776400">
        <w:rPr>
          <w:rFonts w:ascii="Arial" w:hAnsi="Arial" w:cs="Arial"/>
          <w:sz w:val="21"/>
          <w:szCs w:val="21"/>
        </w:rPr>
        <w:t>IIRC</w:t>
      </w:r>
      <w:r w:rsidRPr="00C56749">
        <w:rPr>
          <w:rFonts w:ascii="Arial" w:hAnsi="Arial" w:cs="Arial"/>
          <w:sz w:val="21"/>
          <w:szCs w:val="21"/>
        </w:rPr>
        <w:t xml:space="preserve"> certified will be an asset</w:t>
      </w:r>
    </w:p>
    <w:p w14:paraId="3A6107CA" w14:textId="77777777" w:rsidR="00C64B63" w:rsidRPr="003D57AD" w:rsidRDefault="00C64B63" w:rsidP="006B33CF">
      <w:pPr>
        <w:pStyle w:val="Heading2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3D57AD">
        <w:rPr>
          <w:rFonts w:ascii="Arial" w:hAnsi="Arial" w:cs="Arial"/>
          <w:sz w:val="21"/>
          <w:szCs w:val="21"/>
        </w:rPr>
        <w:t>Common information</w:t>
      </w:r>
    </w:p>
    <w:p w14:paraId="3A6107CB" w14:textId="77777777" w:rsidR="00C64B63" w:rsidRPr="003D57AD" w:rsidRDefault="00C64B63" w:rsidP="006B33CF">
      <w:pPr>
        <w:pStyle w:val="Heading2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3D57AD">
        <w:rPr>
          <w:rFonts w:ascii="Arial" w:hAnsi="Arial" w:cs="Arial"/>
          <w:sz w:val="21"/>
          <w:szCs w:val="21"/>
        </w:rPr>
        <w:t>Compensation</w:t>
      </w:r>
    </w:p>
    <w:p w14:paraId="3A6107CC" w14:textId="77777777" w:rsidR="00C64B63" w:rsidRPr="003D57AD" w:rsidRDefault="00C64B63" w:rsidP="006B33CF">
      <w:pPr>
        <w:pStyle w:val="NoSpacing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3D57AD">
        <w:rPr>
          <w:rFonts w:ascii="Arial" w:hAnsi="Arial" w:cs="Arial"/>
          <w:sz w:val="21"/>
          <w:szCs w:val="21"/>
        </w:rPr>
        <w:t>Offers shall be commensurate with the qualifications, experie</w:t>
      </w:r>
      <w:r>
        <w:rPr>
          <w:rFonts w:ascii="Arial" w:hAnsi="Arial" w:cs="Arial"/>
          <w:sz w:val="21"/>
          <w:szCs w:val="21"/>
        </w:rPr>
        <w:t xml:space="preserve">nce, and salary history of the </w:t>
      </w:r>
      <w:r w:rsidRPr="003D57AD">
        <w:rPr>
          <w:rFonts w:ascii="Arial" w:hAnsi="Arial" w:cs="Arial"/>
          <w:sz w:val="21"/>
          <w:szCs w:val="21"/>
        </w:rPr>
        <w:t>selected candidate</w:t>
      </w:r>
      <w:r>
        <w:rPr>
          <w:rFonts w:ascii="Arial" w:hAnsi="Arial" w:cs="Arial"/>
          <w:sz w:val="21"/>
          <w:szCs w:val="21"/>
        </w:rPr>
        <w:t>.</w:t>
      </w:r>
    </w:p>
    <w:p w14:paraId="3A6107CD" w14:textId="77777777" w:rsidR="00C64B63" w:rsidRPr="003D57AD" w:rsidRDefault="00C64B63" w:rsidP="006B33CF">
      <w:pPr>
        <w:pStyle w:val="Heading2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3D57AD">
        <w:rPr>
          <w:rFonts w:ascii="Arial" w:hAnsi="Arial" w:cs="Arial"/>
          <w:sz w:val="21"/>
          <w:szCs w:val="21"/>
        </w:rPr>
        <w:t>Location</w:t>
      </w:r>
    </w:p>
    <w:p w14:paraId="3A6107CE" w14:textId="77777777" w:rsidR="00C64B63" w:rsidRDefault="00C64B63" w:rsidP="006B33CF">
      <w:pPr>
        <w:pStyle w:val="NoSpacing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3D57AD">
        <w:rPr>
          <w:rFonts w:ascii="Arial" w:hAnsi="Arial" w:cs="Arial"/>
          <w:sz w:val="21"/>
          <w:szCs w:val="21"/>
        </w:rPr>
        <w:t>National Capital Region</w:t>
      </w:r>
    </w:p>
    <w:p w14:paraId="3A6107CF" w14:textId="77777777" w:rsidR="00C64B63" w:rsidRDefault="00C64B63" w:rsidP="006B33CF">
      <w:pPr>
        <w:pStyle w:val="NoSpacing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3D57AD">
        <w:rPr>
          <w:rFonts w:ascii="Arial" w:hAnsi="Arial" w:cs="Arial"/>
          <w:sz w:val="21"/>
          <w:szCs w:val="21"/>
        </w:rPr>
        <w:t>Confederation of Indian Industry is an equal opportunity employer.</w:t>
      </w:r>
    </w:p>
    <w:p w14:paraId="3A6107D0" w14:textId="77777777" w:rsidR="00C64B63" w:rsidRDefault="00C64B63" w:rsidP="006B33C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</w:p>
    <w:p w14:paraId="3A6107D1" w14:textId="77777777" w:rsidR="00C64B63" w:rsidRDefault="00C64B63" w:rsidP="006B33CF">
      <w:pPr>
        <w:spacing w:before="100" w:beforeAutospacing="1" w:after="100" w:afterAutospacing="1" w:line="240" w:lineRule="auto"/>
        <w:jc w:val="both"/>
      </w:pPr>
    </w:p>
    <w:p w14:paraId="3A6107D2" w14:textId="77777777" w:rsidR="00545808" w:rsidRPr="00C64B63" w:rsidRDefault="00545808" w:rsidP="006B33CF">
      <w:pPr>
        <w:spacing w:before="100" w:beforeAutospacing="1" w:after="100" w:afterAutospacing="1" w:line="240" w:lineRule="auto"/>
        <w:jc w:val="both"/>
      </w:pPr>
    </w:p>
    <w:sectPr w:rsidR="00545808" w:rsidRPr="00C64B63" w:rsidSect="00C56749">
      <w:headerReference w:type="default" r:id="rId7"/>
      <w:pgSz w:w="11906" w:h="16838"/>
      <w:pgMar w:top="20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107D5" w14:textId="77777777" w:rsidR="002B24CA" w:rsidRDefault="002B24CA" w:rsidP="00C64B63">
      <w:pPr>
        <w:spacing w:after="0" w:line="240" w:lineRule="auto"/>
      </w:pPr>
      <w:r>
        <w:separator/>
      </w:r>
    </w:p>
  </w:endnote>
  <w:endnote w:type="continuationSeparator" w:id="0">
    <w:p w14:paraId="3A6107D6" w14:textId="77777777" w:rsidR="002B24CA" w:rsidRDefault="002B24CA" w:rsidP="00C6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07D3" w14:textId="77777777" w:rsidR="002B24CA" w:rsidRDefault="002B24CA" w:rsidP="00C64B63">
      <w:pPr>
        <w:spacing w:after="0" w:line="240" w:lineRule="auto"/>
      </w:pPr>
      <w:r>
        <w:separator/>
      </w:r>
    </w:p>
  </w:footnote>
  <w:footnote w:type="continuationSeparator" w:id="0">
    <w:p w14:paraId="3A6107D4" w14:textId="77777777" w:rsidR="002B24CA" w:rsidRDefault="002B24CA" w:rsidP="00C6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07D7" w14:textId="77777777" w:rsidR="00BD0C7B" w:rsidRDefault="00C64B63">
    <w:pPr>
      <w:pStyle w:val="Header"/>
    </w:pPr>
    <w:r w:rsidRPr="00C64B63">
      <w:rPr>
        <w:noProof/>
        <w:lang w:eastAsia="en-IN"/>
      </w:rPr>
      <w:drawing>
        <wp:anchor distT="0" distB="0" distL="114300" distR="114300" simplePos="0" relativeHeight="251660288" behindDoc="1" locked="0" layoutInCell="1" allowOverlap="1" wp14:anchorId="3A6107D9" wp14:editId="3A6107DA">
          <wp:simplePos x="0" y="0"/>
          <wp:positionH relativeFrom="column">
            <wp:posOffset>2825750</wp:posOffset>
          </wp:positionH>
          <wp:positionV relativeFrom="paragraph">
            <wp:posOffset>146050</wp:posOffset>
          </wp:positionV>
          <wp:extent cx="1684655" cy="688975"/>
          <wp:effectExtent l="0" t="0" r="0" b="0"/>
          <wp:wrapTight wrapText="bothSides">
            <wp:wrapPolygon edited="0">
              <wp:start x="0" y="0"/>
              <wp:lineTo x="0" y="20903"/>
              <wp:lineTo x="21250" y="20903"/>
              <wp:lineTo x="2125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6107D8" w14:textId="77777777" w:rsidR="00BD0C7B" w:rsidRDefault="00C64B63">
    <w:pPr>
      <w:pStyle w:val="Header"/>
    </w:pPr>
    <w:r w:rsidRPr="00C64B63">
      <w:rPr>
        <w:noProof/>
        <w:lang w:eastAsia="en-IN"/>
      </w:rPr>
      <w:drawing>
        <wp:anchor distT="0" distB="0" distL="114300" distR="114300" simplePos="0" relativeHeight="251659264" behindDoc="1" locked="0" layoutInCell="1" allowOverlap="1" wp14:anchorId="3A6107DB" wp14:editId="3A6107DC">
          <wp:simplePos x="0" y="0"/>
          <wp:positionH relativeFrom="column">
            <wp:posOffset>1181100</wp:posOffset>
          </wp:positionH>
          <wp:positionV relativeFrom="paragraph">
            <wp:posOffset>77470</wp:posOffset>
          </wp:positionV>
          <wp:extent cx="1659255" cy="559435"/>
          <wp:effectExtent l="0" t="0" r="0" b="0"/>
          <wp:wrapTight wrapText="bothSides">
            <wp:wrapPolygon edited="0">
              <wp:start x="0" y="0"/>
              <wp:lineTo x="0" y="20595"/>
              <wp:lineTo x="21327" y="20595"/>
              <wp:lineTo x="2132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66DB3"/>
    <w:multiLevelType w:val="hybridMultilevel"/>
    <w:tmpl w:val="15388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0171C"/>
    <w:multiLevelType w:val="hybridMultilevel"/>
    <w:tmpl w:val="7354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1B4B"/>
    <w:multiLevelType w:val="hybridMultilevel"/>
    <w:tmpl w:val="3A4E0BD8"/>
    <w:lvl w:ilvl="0" w:tplc="2EF60C0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0773C"/>
    <w:multiLevelType w:val="hybridMultilevel"/>
    <w:tmpl w:val="2418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6961"/>
    <w:multiLevelType w:val="hybridMultilevel"/>
    <w:tmpl w:val="F2FA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76654"/>
    <w:multiLevelType w:val="hybridMultilevel"/>
    <w:tmpl w:val="E7E0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743C3"/>
    <w:multiLevelType w:val="hybridMultilevel"/>
    <w:tmpl w:val="BBE4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F3141"/>
    <w:multiLevelType w:val="hybridMultilevel"/>
    <w:tmpl w:val="6CF8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A0F14"/>
    <w:multiLevelType w:val="hybridMultilevel"/>
    <w:tmpl w:val="3472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63E99"/>
    <w:multiLevelType w:val="hybridMultilevel"/>
    <w:tmpl w:val="81F2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08"/>
    <w:rsid w:val="00053173"/>
    <w:rsid w:val="000736E3"/>
    <w:rsid w:val="00137F7A"/>
    <w:rsid w:val="00216671"/>
    <w:rsid w:val="00270DFC"/>
    <w:rsid w:val="002B24CA"/>
    <w:rsid w:val="002F0956"/>
    <w:rsid w:val="003038BA"/>
    <w:rsid w:val="00331775"/>
    <w:rsid w:val="003745CB"/>
    <w:rsid w:val="004924C7"/>
    <w:rsid w:val="00495ADE"/>
    <w:rsid w:val="00497CD2"/>
    <w:rsid w:val="004A4D0F"/>
    <w:rsid w:val="004B25B3"/>
    <w:rsid w:val="00541E17"/>
    <w:rsid w:val="00545808"/>
    <w:rsid w:val="005F1828"/>
    <w:rsid w:val="006B33CF"/>
    <w:rsid w:val="0076077B"/>
    <w:rsid w:val="00776400"/>
    <w:rsid w:val="007B68CD"/>
    <w:rsid w:val="00813A93"/>
    <w:rsid w:val="00865814"/>
    <w:rsid w:val="008D6B58"/>
    <w:rsid w:val="008F0200"/>
    <w:rsid w:val="00941ED2"/>
    <w:rsid w:val="00942582"/>
    <w:rsid w:val="00A64D22"/>
    <w:rsid w:val="00B41356"/>
    <w:rsid w:val="00B55BA8"/>
    <w:rsid w:val="00B55F11"/>
    <w:rsid w:val="00C265BB"/>
    <w:rsid w:val="00C56749"/>
    <w:rsid w:val="00C64B63"/>
    <w:rsid w:val="00CB4E2A"/>
    <w:rsid w:val="00CE6D15"/>
    <w:rsid w:val="00D764A5"/>
    <w:rsid w:val="00DB7A51"/>
    <w:rsid w:val="00ED67CB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107A7"/>
  <w15:docId w15:val="{AF4F60C4-FEAE-4607-AFCA-5FA29420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B68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8CD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C64B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4B63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C64B63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C6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Harveen Kour</dc:creator>
  <cp:lastModifiedBy>Shikhar Jain</cp:lastModifiedBy>
  <cp:revision>3</cp:revision>
  <dcterms:created xsi:type="dcterms:W3CDTF">2015-10-19T05:01:00Z</dcterms:created>
  <dcterms:modified xsi:type="dcterms:W3CDTF">2021-04-01T11:01:00Z</dcterms:modified>
</cp:coreProperties>
</file>